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3FCFC" w14:textId="77777777" w:rsidR="0066087E" w:rsidRDefault="0066087E" w:rsidP="0066087E">
      <w:pPr>
        <w:jc w:val="center"/>
        <w:rPr>
          <w:rFonts w:ascii="Arial Narrow" w:hAnsi="Arial Narrow"/>
          <w:b/>
        </w:rPr>
      </w:pPr>
      <w:r>
        <w:rPr>
          <w:rFonts w:ascii="Arial Narrow" w:hAnsi="Arial Narrow"/>
          <w:b/>
          <w:noProof/>
        </w:rPr>
        <w:drawing>
          <wp:inline distT="0" distB="0" distL="0" distR="0" wp14:anchorId="79DA0BB0" wp14:editId="3CFF68E2">
            <wp:extent cx="1216152" cy="914400"/>
            <wp:effectExtent l="0" t="0" r="3175" b="0"/>
            <wp:docPr id="1" name="Picture 1" descr="C:\Users\fini\Dropbox\WLI\ADMINISTRATION\CONTRACTS\DNRC UCLN\LOGO\UCLN FINAL LOGO\UCL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ni\Dropbox\WLI\ADMINISTRATION\CONTRACTS\DNRC UCLN\LOGO\UCLN FINAL LOGO\UCLN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6152" cy="914400"/>
                    </a:xfrm>
                    <a:prstGeom prst="rect">
                      <a:avLst/>
                    </a:prstGeom>
                    <a:noFill/>
                    <a:ln>
                      <a:noFill/>
                    </a:ln>
                  </pic:spPr>
                </pic:pic>
              </a:graphicData>
            </a:graphic>
          </wp:inline>
        </w:drawing>
      </w:r>
    </w:p>
    <w:p w14:paraId="02AD3A53" w14:textId="77777777" w:rsidR="0066087E" w:rsidRDefault="0066087E" w:rsidP="0066087E">
      <w:pPr>
        <w:jc w:val="center"/>
        <w:rPr>
          <w:rFonts w:ascii="Arial Narrow" w:hAnsi="Arial Narrow"/>
          <w:b/>
        </w:rPr>
      </w:pPr>
    </w:p>
    <w:p w14:paraId="4AA32F69" w14:textId="77777777" w:rsidR="0066087E" w:rsidRPr="0066087E" w:rsidRDefault="0066087E" w:rsidP="0066087E">
      <w:pPr>
        <w:jc w:val="center"/>
        <w:rPr>
          <w:rFonts w:ascii="Arial Narrow" w:hAnsi="Arial Narrow"/>
          <w:b/>
          <w:sz w:val="24"/>
          <w:szCs w:val="24"/>
        </w:rPr>
      </w:pPr>
      <w:r w:rsidRPr="0066087E">
        <w:rPr>
          <w:rFonts w:ascii="Arial Narrow" w:hAnsi="Arial Narrow"/>
          <w:b/>
          <w:sz w:val="24"/>
          <w:szCs w:val="24"/>
        </w:rPr>
        <w:t>UC3 Aquatic Invasive Species Monitoring Contract Progress Report</w:t>
      </w:r>
    </w:p>
    <w:p w14:paraId="715E9DE5" w14:textId="77777777" w:rsidR="0066087E" w:rsidRDefault="008B090B" w:rsidP="0066087E">
      <w:pPr>
        <w:jc w:val="center"/>
        <w:rPr>
          <w:rFonts w:ascii="Arial Narrow" w:hAnsi="Arial Narrow"/>
          <w:b/>
          <w:sz w:val="24"/>
          <w:szCs w:val="24"/>
        </w:rPr>
      </w:pPr>
      <w:r>
        <w:rPr>
          <w:rFonts w:ascii="Arial Narrow" w:hAnsi="Arial Narrow"/>
          <w:b/>
          <w:sz w:val="24"/>
          <w:szCs w:val="24"/>
        </w:rPr>
        <w:t>FINAL REPORT</w:t>
      </w:r>
      <w:r w:rsidR="0066087E" w:rsidRPr="0066087E">
        <w:rPr>
          <w:rFonts w:ascii="Arial Narrow" w:hAnsi="Arial Narrow"/>
          <w:b/>
          <w:sz w:val="24"/>
          <w:szCs w:val="24"/>
        </w:rPr>
        <w:t xml:space="preserve"> 2020</w:t>
      </w:r>
    </w:p>
    <w:p w14:paraId="55DC475C" w14:textId="77777777" w:rsidR="003F7724" w:rsidRPr="0066087E" w:rsidRDefault="003F7724" w:rsidP="0066087E">
      <w:pPr>
        <w:jc w:val="center"/>
        <w:rPr>
          <w:rFonts w:ascii="Arial Narrow" w:hAnsi="Arial Narrow"/>
          <w:b/>
          <w:sz w:val="24"/>
          <w:szCs w:val="24"/>
        </w:rPr>
      </w:pPr>
      <w:r>
        <w:rPr>
          <w:rFonts w:ascii="Arial Narrow" w:hAnsi="Arial Narrow"/>
          <w:b/>
          <w:sz w:val="24"/>
          <w:szCs w:val="24"/>
        </w:rPr>
        <w:t>Cynthia Ingelfinger, Whitefish Lake Institute</w:t>
      </w:r>
    </w:p>
    <w:p w14:paraId="7EAA8749" w14:textId="77777777" w:rsidR="0066087E" w:rsidRDefault="0066087E" w:rsidP="0066087E">
      <w:pPr>
        <w:jc w:val="center"/>
        <w:rPr>
          <w:rFonts w:ascii="Arial Narrow" w:hAnsi="Arial Narrow"/>
          <w:b/>
        </w:rPr>
      </w:pPr>
    </w:p>
    <w:p w14:paraId="6F14E6D0" w14:textId="77777777" w:rsidR="00436F97" w:rsidRDefault="001E7487" w:rsidP="0066087E">
      <w:pPr>
        <w:rPr>
          <w:rFonts w:ascii="Arial Narrow" w:hAnsi="Arial Narrow"/>
        </w:rPr>
      </w:pPr>
      <w:r>
        <w:rPr>
          <w:rFonts w:ascii="Arial Narrow" w:hAnsi="Arial Narrow"/>
        </w:rPr>
        <w:t xml:space="preserve">Since the spring of 2019, The Upper Columbia Lakes Network has grown into a geographically comprehensive network of volunteers who are trained and equipped to monitor their local lakes for AIS. </w:t>
      </w:r>
      <w:r w:rsidR="00A178C2">
        <w:rPr>
          <w:rFonts w:ascii="Arial Narrow" w:hAnsi="Arial Narrow"/>
        </w:rPr>
        <w:t xml:space="preserve">To kick off the UCLN program, </w:t>
      </w:r>
      <w:r>
        <w:rPr>
          <w:rFonts w:ascii="Arial Narrow" w:hAnsi="Arial Narrow"/>
        </w:rPr>
        <w:t>WLI, FLBS, and FWP staff worked together to hold two</w:t>
      </w:r>
      <w:r w:rsidR="00A178C2">
        <w:rPr>
          <w:rFonts w:ascii="Arial Narrow" w:hAnsi="Arial Narrow"/>
        </w:rPr>
        <w:t xml:space="preserve"> volunteer </w:t>
      </w:r>
      <w:r>
        <w:rPr>
          <w:rFonts w:ascii="Arial Narrow" w:hAnsi="Arial Narrow"/>
        </w:rPr>
        <w:t>trainings in 2019; and WLI staff conducted</w:t>
      </w:r>
      <w:r w:rsidR="00A178C2">
        <w:rPr>
          <w:rFonts w:ascii="Arial Narrow" w:hAnsi="Arial Narrow"/>
        </w:rPr>
        <w:t xml:space="preserve"> additional</w:t>
      </w:r>
      <w:r>
        <w:rPr>
          <w:rFonts w:ascii="Arial Narrow" w:hAnsi="Arial Narrow"/>
        </w:rPr>
        <w:t xml:space="preserve"> individual trainings (due to </w:t>
      </w:r>
      <w:proofErr w:type="spellStart"/>
      <w:r>
        <w:rPr>
          <w:rFonts w:ascii="Arial Narrow" w:hAnsi="Arial Narrow"/>
        </w:rPr>
        <w:t>Covid</w:t>
      </w:r>
      <w:proofErr w:type="spellEnd"/>
      <w:r>
        <w:rPr>
          <w:rFonts w:ascii="Arial Narrow" w:hAnsi="Arial Narrow"/>
        </w:rPr>
        <w:t xml:space="preserve"> restrictions) in 2020. </w:t>
      </w:r>
      <w:r w:rsidR="00436F97">
        <w:rPr>
          <w:rFonts w:ascii="Arial Narrow" w:hAnsi="Arial Narrow"/>
        </w:rPr>
        <w:t>T</w:t>
      </w:r>
      <w:r w:rsidR="00436F97" w:rsidRPr="003E33CE">
        <w:rPr>
          <w:rFonts w:ascii="Arial Narrow" w:hAnsi="Arial Narrow"/>
        </w:rPr>
        <w:t>raining</w:t>
      </w:r>
      <w:r w:rsidR="00436F97">
        <w:rPr>
          <w:rFonts w:ascii="Arial Narrow" w:hAnsi="Arial Narrow"/>
        </w:rPr>
        <w:t>s</w:t>
      </w:r>
      <w:r w:rsidR="00436F97" w:rsidRPr="003E33CE">
        <w:rPr>
          <w:rFonts w:ascii="Arial Narrow" w:hAnsi="Arial Narrow"/>
        </w:rPr>
        <w:t xml:space="preserve"> cover</w:t>
      </w:r>
      <w:r w:rsidR="00436F97">
        <w:rPr>
          <w:rFonts w:ascii="Arial Narrow" w:hAnsi="Arial Narrow"/>
        </w:rPr>
        <w:t>ed</w:t>
      </w:r>
      <w:r w:rsidR="00436F97" w:rsidRPr="003E33CE">
        <w:rPr>
          <w:rFonts w:ascii="Arial Narrow" w:hAnsi="Arial Narrow"/>
        </w:rPr>
        <w:t xml:space="preserve"> identify</w:t>
      </w:r>
      <w:r w:rsidR="00436F97">
        <w:rPr>
          <w:rFonts w:ascii="Arial Narrow" w:hAnsi="Arial Narrow"/>
        </w:rPr>
        <w:t xml:space="preserve">ing aquatic invasive plants, </w:t>
      </w:r>
      <w:r w:rsidR="00436F97" w:rsidRPr="003E33CE">
        <w:rPr>
          <w:rFonts w:ascii="Arial Narrow" w:hAnsi="Arial Narrow"/>
        </w:rPr>
        <w:t>water quality monitoring and plankton tow sampling and decontamination techniques and protocols.</w:t>
      </w:r>
      <w:r w:rsidR="00436F97">
        <w:rPr>
          <w:rFonts w:ascii="Arial Narrow" w:hAnsi="Arial Narrow"/>
        </w:rPr>
        <w:t xml:space="preserve"> </w:t>
      </w:r>
    </w:p>
    <w:p w14:paraId="0FE7BDF7" w14:textId="77777777" w:rsidR="00436F97" w:rsidRDefault="00436F97" w:rsidP="0066087E">
      <w:pPr>
        <w:rPr>
          <w:rFonts w:ascii="Arial Narrow" w:hAnsi="Arial Narrow"/>
        </w:rPr>
      </w:pPr>
    </w:p>
    <w:p w14:paraId="486F5EB5" w14:textId="77777777" w:rsidR="001E7487" w:rsidRDefault="005410D9" w:rsidP="0066087E">
      <w:pPr>
        <w:rPr>
          <w:rFonts w:ascii="Arial Narrow" w:hAnsi="Arial Narrow"/>
        </w:rPr>
      </w:pPr>
      <w:r>
        <w:rPr>
          <w:rFonts w:ascii="Arial Narrow" w:hAnsi="Arial Narrow"/>
        </w:rPr>
        <w:t xml:space="preserve">Materials for 15 AIS sampling kits were purchased and assembled and include: </w:t>
      </w:r>
    </w:p>
    <w:p w14:paraId="73912582" w14:textId="77777777" w:rsidR="005410D9" w:rsidRPr="005410D9" w:rsidRDefault="005410D9" w:rsidP="005410D9">
      <w:pPr>
        <w:spacing w:after="160" w:line="259" w:lineRule="auto"/>
        <w:rPr>
          <w:rFonts w:ascii="Arial Narrow" w:hAnsi="Arial Narrow"/>
        </w:rPr>
        <w:sectPr w:rsidR="005410D9" w:rsidRPr="005410D9">
          <w:pgSz w:w="12240" w:h="15840"/>
          <w:pgMar w:top="1440" w:right="1440" w:bottom="1440" w:left="1440" w:header="720" w:footer="720" w:gutter="0"/>
          <w:cols w:space="720"/>
          <w:docGrid w:linePitch="360"/>
        </w:sectPr>
      </w:pPr>
    </w:p>
    <w:p w14:paraId="2258F1AD" w14:textId="77777777" w:rsidR="005410D9" w:rsidRPr="003E33CE" w:rsidRDefault="005410D9" w:rsidP="005410D9">
      <w:pPr>
        <w:pStyle w:val="ListParagraph"/>
        <w:numPr>
          <w:ilvl w:val="0"/>
          <w:numId w:val="3"/>
        </w:numPr>
        <w:spacing w:after="160" w:line="259" w:lineRule="auto"/>
        <w:rPr>
          <w:rFonts w:ascii="Arial Narrow" w:hAnsi="Arial Narrow"/>
        </w:rPr>
      </w:pPr>
      <w:r w:rsidRPr="003E33CE">
        <w:rPr>
          <w:rFonts w:ascii="Arial Narrow" w:hAnsi="Arial Narrow"/>
        </w:rPr>
        <w:t>Action Packer travel tote</w:t>
      </w:r>
    </w:p>
    <w:p w14:paraId="493C40A8" w14:textId="77777777" w:rsidR="005410D9" w:rsidRPr="003E33CE" w:rsidRDefault="005410D9" w:rsidP="005410D9">
      <w:pPr>
        <w:pStyle w:val="ListParagraph"/>
        <w:numPr>
          <w:ilvl w:val="0"/>
          <w:numId w:val="2"/>
        </w:numPr>
        <w:spacing w:after="160" w:line="259" w:lineRule="auto"/>
        <w:ind w:right="-360"/>
        <w:rPr>
          <w:rFonts w:ascii="Arial Narrow" w:hAnsi="Arial Narrow"/>
        </w:rPr>
      </w:pPr>
      <w:r w:rsidRPr="003E33CE">
        <w:rPr>
          <w:rFonts w:ascii="Arial Narrow" w:hAnsi="Arial Narrow"/>
        </w:rPr>
        <w:t xml:space="preserve">30 cm x 120 cm x 64-micron plankton net </w:t>
      </w:r>
    </w:p>
    <w:p w14:paraId="27893976" w14:textId="77777777" w:rsidR="005410D9" w:rsidRPr="003E33CE" w:rsidRDefault="005410D9" w:rsidP="005410D9">
      <w:pPr>
        <w:pStyle w:val="ListParagraph"/>
        <w:numPr>
          <w:ilvl w:val="0"/>
          <w:numId w:val="2"/>
        </w:numPr>
        <w:spacing w:after="160" w:line="259" w:lineRule="auto"/>
        <w:rPr>
          <w:rFonts w:ascii="Arial Narrow" w:hAnsi="Arial Narrow"/>
        </w:rPr>
      </w:pPr>
      <w:r>
        <w:rPr>
          <w:rFonts w:ascii="Arial Narrow" w:hAnsi="Arial Narrow"/>
        </w:rPr>
        <w:t xml:space="preserve">Microscopy </w:t>
      </w:r>
      <w:r w:rsidRPr="003E33CE">
        <w:rPr>
          <w:rFonts w:ascii="Arial Narrow" w:hAnsi="Arial Narrow"/>
        </w:rPr>
        <w:t xml:space="preserve">Sampling bottles </w:t>
      </w:r>
    </w:p>
    <w:p w14:paraId="566E21D5" w14:textId="77777777" w:rsidR="005410D9" w:rsidRPr="003E33CE" w:rsidRDefault="005410D9" w:rsidP="005410D9">
      <w:pPr>
        <w:pStyle w:val="ListParagraph"/>
        <w:numPr>
          <w:ilvl w:val="0"/>
          <w:numId w:val="2"/>
        </w:numPr>
        <w:spacing w:after="160" w:line="259" w:lineRule="auto"/>
        <w:rPr>
          <w:rFonts w:ascii="Arial Narrow" w:hAnsi="Arial Narrow"/>
        </w:rPr>
      </w:pPr>
      <w:r w:rsidRPr="003E33CE">
        <w:rPr>
          <w:rFonts w:ascii="Arial Narrow" w:hAnsi="Arial Narrow"/>
        </w:rPr>
        <w:t>ETOH sample preservative</w:t>
      </w:r>
    </w:p>
    <w:p w14:paraId="5A14CA89" w14:textId="77777777" w:rsidR="005410D9" w:rsidRPr="009D4A96" w:rsidRDefault="005410D9" w:rsidP="009D4A96">
      <w:pPr>
        <w:pStyle w:val="ListParagraph"/>
        <w:numPr>
          <w:ilvl w:val="0"/>
          <w:numId w:val="2"/>
        </w:numPr>
        <w:spacing w:after="160" w:line="259" w:lineRule="auto"/>
        <w:rPr>
          <w:rFonts w:ascii="Arial Narrow" w:hAnsi="Arial Narrow"/>
        </w:rPr>
      </w:pPr>
      <w:r w:rsidRPr="009D4A96">
        <w:rPr>
          <w:rFonts w:ascii="Arial Narrow" w:hAnsi="Arial Narrow"/>
        </w:rPr>
        <w:t>Secchi disc and measuring tap</w:t>
      </w:r>
    </w:p>
    <w:p w14:paraId="6AAAC1A8" w14:textId="77777777" w:rsidR="005410D9" w:rsidRPr="009D4A96" w:rsidRDefault="005410D9" w:rsidP="005410D9">
      <w:pPr>
        <w:pStyle w:val="ListParagraph"/>
        <w:numPr>
          <w:ilvl w:val="0"/>
          <w:numId w:val="2"/>
        </w:numPr>
        <w:spacing w:after="160" w:line="259" w:lineRule="auto"/>
        <w:rPr>
          <w:rFonts w:ascii="Arial Narrow" w:hAnsi="Arial Narrow"/>
        </w:rPr>
      </w:pPr>
      <w:r w:rsidRPr="009D4A96">
        <w:rPr>
          <w:rFonts w:ascii="Arial Narrow" w:hAnsi="Arial Narrow"/>
        </w:rPr>
        <w:t xml:space="preserve">Water temperature thermometer </w:t>
      </w:r>
    </w:p>
    <w:p w14:paraId="33D44CB5" w14:textId="77777777" w:rsidR="009D4A96" w:rsidRPr="009D4A96" w:rsidRDefault="009D4A96" w:rsidP="009D4A96">
      <w:pPr>
        <w:pStyle w:val="ListParagraph"/>
        <w:numPr>
          <w:ilvl w:val="0"/>
          <w:numId w:val="2"/>
        </w:numPr>
        <w:spacing w:after="160" w:line="259" w:lineRule="auto"/>
        <w:rPr>
          <w:rFonts w:ascii="Arial Narrow" w:hAnsi="Arial Narrow"/>
        </w:rPr>
      </w:pPr>
      <w:r w:rsidRPr="009D4A96">
        <w:rPr>
          <w:rFonts w:ascii="Arial Narrow" w:hAnsi="Arial Narrow"/>
        </w:rPr>
        <w:t>AIS identification guide</w:t>
      </w:r>
    </w:p>
    <w:p w14:paraId="728F8D33" w14:textId="77777777" w:rsidR="005410D9" w:rsidRPr="009D4A96" w:rsidRDefault="005410D9" w:rsidP="009D4A96">
      <w:pPr>
        <w:pStyle w:val="ListParagraph"/>
        <w:numPr>
          <w:ilvl w:val="0"/>
          <w:numId w:val="2"/>
        </w:numPr>
        <w:spacing w:after="160" w:line="259" w:lineRule="auto"/>
        <w:rPr>
          <w:rFonts w:ascii="Arial Narrow" w:hAnsi="Arial Narrow"/>
        </w:rPr>
        <w:sectPr w:rsidR="005410D9" w:rsidRPr="009D4A96" w:rsidSect="009D4A96">
          <w:type w:val="continuous"/>
          <w:pgSz w:w="12240" w:h="15840"/>
          <w:pgMar w:top="1440" w:right="1440" w:bottom="1440" w:left="1440" w:header="720" w:footer="720" w:gutter="0"/>
          <w:cols w:space="720"/>
          <w:docGrid w:linePitch="360"/>
        </w:sectPr>
      </w:pPr>
      <w:r w:rsidRPr="009D4A96">
        <w:rPr>
          <w:rFonts w:ascii="Arial Narrow" w:hAnsi="Arial Narrow"/>
        </w:rPr>
        <w:t>Binder with collection &amp; decontamination protocols</w:t>
      </w:r>
      <w:r w:rsidR="009D4A96" w:rsidRPr="009D4A96">
        <w:rPr>
          <w:rFonts w:ascii="Arial Narrow" w:hAnsi="Arial Narrow"/>
        </w:rPr>
        <w:t>, a DEQ H</w:t>
      </w:r>
      <w:r w:rsidR="00700315">
        <w:rPr>
          <w:rFonts w:ascii="Arial Narrow" w:hAnsi="Arial Narrow"/>
        </w:rPr>
        <w:t xml:space="preserve">armful </w:t>
      </w:r>
      <w:r w:rsidR="009D4A96" w:rsidRPr="009D4A96">
        <w:rPr>
          <w:rFonts w:ascii="Arial Narrow" w:hAnsi="Arial Narrow"/>
        </w:rPr>
        <w:t>A</w:t>
      </w:r>
      <w:r w:rsidR="00700315">
        <w:rPr>
          <w:rFonts w:ascii="Arial Narrow" w:hAnsi="Arial Narrow"/>
        </w:rPr>
        <w:t xml:space="preserve">lgae </w:t>
      </w:r>
      <w:proofErr w:type="spellStart"/>
      <w:r w:rsidR="009D4A96" w:rsidRPr="009D4A96">
        <w:rPr>
          <w:rFonts w:ascii="Arial Narrow" w:hAnsi="Arial Narrow"/>
        </w:rPr>
        <w:t>B</w:t>
      </w:r>
      <w:r w:rsidR="00700315">
        <w:rPr>
          <w:rFonts w:ascii="Arial Narrow" w:hAnsi="Arial Narrow"/>
        </w:rPr>
        <w:t>loon</w:t>
      </w:r>
      <w:proofErr w:type="spellEnd"/>
      <w:r w:rsidR="00700315">
        <w:rPr>
          <w:rFonts w:ascii="Arial Narrow" w:hAnsi="Arial Narrow"/>
        </w:rPr>
        <w:t xml:space="preserve"> (HAB)</w:t>
      </w:r>
      <w:r w:rsidR="009D4A96" w:rsidRPr="009D4A96">
        <w:rPr>
          <w:rFonts w:ascii="Arial Narrow" w:hAnsi="Arial Narrow"/>
        </w:rPr>
        <w:t xml:space="preserve"> flier, a NALMS Secchi dip-in flier and instructions, bottle labels, </w:t>
      </w:r>
      <w:r w:rsidR="00700315">
        <w:rPr>
          <w:rFonts w:ascii="Arial Narrow" w:hAnsi="Arial Narrow"/>
        </w:rPr>
        <w:t xml:space="preserve">and FWP </w:t>
      </w:r>
      <w:r w:rsidR="009D4A96" w:rsidRPr="009D4A96">
        <w:rPr>
          <w:rFonts w:ascii="Arial Narrow" w:hAnsi="Arial Narrow"/>
        </w:rPr>
        <w:t>sample submission forms</w:t>
      </w:r>
    </w:p>
    <w:p w14:paraId="3AC4909A" w14:textId="77777777" w:rsidR="00B508EF" w:rsidRDefault="009D4A96" w:rsidP="009D4A96">
      <w:pPr>
        <w:rPr>
          <w:rFonts w:ascii="Arial Narrow" w:hAnsi="Arial Narrow"/>
        </w:rPr>
      </w:pPr>
      <w:r w:rsidRPr="009D4A96">
        <w:rPr>
          <w:rFonts w:ascii="Arial Narrow" w:hAnsi="Arial Narrow"/>
        </w:rPr>
        <w:t>So far</w:t>
      </w:r>
      <w:r>
        <w:rPr>
          <w:rFonts w:ascii="Arial Narrow" w:hAnsi="Arial Narrow"/>
        </w:rPr>
        <w:t xml:space="preserve">, </w:t>
      </w:r>
      <w:r w:rsidR="00B508EF">
        <w:rPr>
          <w:rFonts w:ascii="Arial Narrow" w:hAnsi="Arial Narrow"/>
        </w:rPr>
        <w:t>twelve</w:t>
      </w:r>
      <w:r w:rsidRPr="009D4A96">
        <w:rPr>
          <w:rFonts w:ascii="Arial Narrow" w:hAnsi="Arial Narrow"/>
        </w:rPr>
        <w:t xml:space="preserve"> new volunteers </w:t>
      </w:r>
      <w:r w:rsidR="00B508EF">
        <w:rPr>
          <w:rFonts w:ascii="Arial Narrow" w:hAnsi="Arial Narrow"/>
        </w:rPr>
        <w:t xml:space="preserve">from eight partner groups </w:t>
      </w:r>
      <w:r w:rsidRPr="009D4A96">
        <w:rPr>
          <w:rFonts w:ascii="Arial Narrow" w:hAnsi="Arial Narrow"/>
        </w:rPr>
        <w:t>have been trained and equipped with monitoring kits, and from July through September 2020, sixteen samples were collected from ten lakes.</w:t>
      </w:r>
      <w:r>
        <w:rPr>
          <w:rFonts w:ascii="Arial Narrow" w:hAnsi="Arial Narrow"/>
        </w:rPr>
        <w:t xml:space="preserve"> </w:t>
      </w:r>
      <w:r w:rsidR="00B508EF">
        <w:rPr>
          <w:rFonts w:ascii="Arial Narrow" w:hAnsi="Arial Narrow"/>
        </w:rPr>
        <w:t>All samples were sent to FWP’s lab in Helena and all sampling data was uploaded into FWP’s AIS Survey 123 database.</w:t>
      </w:r>
    </w:p>
    <w:p w14:paraId="21EC323F" w14:textId="77777777" w:rsidR="009D4A96" w:rsidRDefault="009D4A96" w:rsidP="009D4A96">
      <w:pPr>
        <w:rPr>
          <w:rFonts w:ascii="Arial Narrow" w:hAnsi="Arial Narrow"/>
        </w:rPr>
      </w:pPr>
      <w:r>
        <w:rPr>
          <w:rFonts w:ascii="Arial Narrow" w:hAnsi="Arial Narrow"/>
        </w:rPr>
        <w:t xml:space="preserve">Participating groups include: </w:t>
      </w:r>
    </w:p>
    <w:p w14:paraId="7D506D9B" w14:textId="77777777" w:rsidR="009D4A96" w:rsidRDefault="009D4A96" w:rsidP="009D4A96">
      <w:pPr>
        <w:pStyle w:val="ListParagraph"/>
        <w:numPr>
          <w:ilvl w:val="0"/>
          <w:numId w:val="4"/>
        </w:numPr>
        <w:rPr>
          <w:rFonts w:ascii="Arial Narrow" w:hAnsi="Arial Narrow"/>
        </w:rPr>
      </w:pPr>
      <w:proofErr w:type="spellStart"/>
      <w:r>
        <w:rPr>
          <w:rFonts w:ascii="Arial Narrow" w:hAnsi="Arial Narrow"/>
        </w:rPr>
        <w:t>Avista</w:t>
      </w:r>
      <w:proofErr w:type="spellEnd"/>
      <w:r>
        <w:rPr>
          <w:rFonts w:ascii="Arial Narrow" w:hAnsi="Arial Narrow"/>
        </w:rPr>
        <w:t xml:space="preserve"> (</w:t>
      </w:r>
      <w:proofErr w:type="spellStart"/>
      <w:r>
        <w:rPr>
          <w:rFonts w:ascii="Arial Narrow" w:hAnsi="Arial Narrow"/>
        </w:rPr>
        <w:t>Noxon</w:t>
      </w:r>
      <w:proofErr w:type="spellEnd"/>
      <w:r>
        <w:rPr>
          <w:rFonts w:ascii="Arial Narrow" w:hAnsi="Arial Narrow"/>
        </w:rPr>
        <w:t xml:space="preserve"> and Cabinet Reservoirs)</w:t>
      </w:r>
    </w:p>
    <w:p w14:paraId="1189C188" w14:textId="77777777" w:rsidR="009D4A96" w:rsidRDefault="009D4A96" w:rsidP="009D4A96">
      <w:pPr>
        <w:pStyle w:val="ListParagraph"/>
        <w:numPr>
          <w:ilvl w:val="0"/>
          <w:numId w:val="4"/>
        </w:numPr>
        <w:rPr>
          <w:rFonts w:ascii="Arial Narrow" w:hAnsi="Arial Narrow"/>
        </w:rPr>
      </w:pPr>
      <w:r>
        <w:rPr>
          <w:rFonts w:ascii="Arial Narrow" w:hAnsi="Arial Narrow"/>
        </w:rPr>
        <w:t>Blackfoot Challenge (Lakes in the Clearwater drainage)</w:t>
      </w:r>
    </w:p>
    <w:p w14:paraId="6CD2395F" w14:textId="77777777" w:rsidR="009D4A96" w:rsidRDefault="009D4A96" w:rsidP="009D4A96">
      <w:pPr>
        <w:pStyle w:val="ListParagraph"/>
        <w:numPr>
          <w:ilvl w:val="0"/>
          <w:numId w:val="4"/>
        </w:numPr>
        <w:rPr>
          <w:rFonts w:ascii="Arial Narrow" w:hAnsi="Arial Narrow"/>
        </w:rPr>
      </w:pPr>
      <w:r>
        <w:rPr>
          <w:rFonts w:ascii="Arial Narrow" w:hAnsi="Arial Narrow"/>
        </w:rPr>
        <w:t>Friends of Echo Lake (Echo Lake)</w:t>
      </w:r>
    </w:p>
    <w:p w14:paraId="57EFEFD7" w14:textId="77777777" w:rsidR="009D4A96" w:rsidRDefault="00B508EF" w:rsidP="009D4A96">
      <w:pPr>
        <w:pStyle w:val="ListParagraph"/>
        <w:numPr>
          <w:ilvl w:val="0"/>
          <w:numId w:val="4"/>
        </w:numPr>
        <w:rPr>
          <w:rFonts w:ascii="Arial Narrow" w:hAnsi="Arial Narrow"/>
        </w:rPr>
      </w:pPr>
      <w:r>
        <w:rPr>
          <w:rFonts w:ascii="Arial Narrow" w:hAnsi="Arial Narrow"/>
        </w:rPr>
        <w:t>Georgetown Lake Association (Georgetown Lake)</w:t>
      </w:r>
    </w:p>
    <w:p w14:paraId="2AD0EE89" w14:textId="77777777" w:rsidR="009D4A96" w:rsidRDefault="009D4A96" w:rsidP="009D4A96">
      <w:pPr>
        <w:pStyle w:val="ListParagraph"/>
        <w:numPr>
          <w:ilvl w:val="0"/>
          <w:numId w:val="4"/>
        </w:numPr>
        <w:rPr>
          <w:rFonts w:ascii="Arial Narrow" w:hAnsi="Arial Narrow"/>
        </w:rPr>
      </w:pPr>
      <w:r>
        <w:rPr>
          <w:rFonts w:ascii="Arial Narrow" w:hAnsi="Arial Narrow"/>
        </w:rPr>
        <w:t>Little Bitterroot Lake Association (Little Bitterroot Lake)</w:t>
      </w:r>
    </w:p>
    <w:p w14:paraId="2C5BD909" w14:textId="77777777" w:rsidR="00B508EF" w:rsidRDefault="00B508EF" w:rsidP="009D4A96">
      <w:pPr>
        <w:pStyle w:val="ListParagraph"/>
        <w:numPr>
          <w:ilvl w:val="0"/>
          <w:numId w:val="4"/>
        </w:numPr>
        <w:rPr>
          <w:rFonts w:ascii="Arial Narrow" w:hAnsi="Arial Narrow"/>
        </w:rPr>
      </w:pPr>
      <w:r>
        <w:rPr>
          <w:rFonts w:ascii="Arial Narrow" w:hAnsi="Arial Narrow"/>
        </w:rPr>
        <w:t>Thompson Chain of Lakes (Middle Thompson and Crystal Lakes)</w:t>
      </w:r>
    </w:p>
    <w:p w14:paraId="5AA1EAE3" w14:textId="77777777" w:rsidR="00B508EF" w:rsidRDefault="00B508EF" w:rsidP="009D4A96">
      <w:pPr>
        <w:pStyle w:val="ListParagraph"/>
        <w:numPr>
          <w:ilvl w:val="0"/>
          <w:numId w:val="4"/>
        </w:numPr>
        <w:rPr>
          <w:rFonts w:ascii="Arial Narrow" w:hAnsi="Arial Narrow"/>
        </w:rPr>
      </w:pPr>
      <w:r>
        <w:rPr>
          <w:rFonts w:ascii="Arial Narrow" w:hAnsi="Arial Narrow"/>
        </w:rPr>
        <w:t>United State Forest Service (McGregor Lake)</w:t>
      </w:r>
    </w:p>
    <w:p w14:paraId="10BCDE49" w14:textId="77777777" w:rsidR="009D4A96" w:rsidRPr="009D4A96" w:rsidRDefault="00B508EF" w:rsidP="009D4A96">
      <w:pPr>
        <w:pStyle w:val="ListParagraph"/>
        <w:numPr>
          <w:ilvl w:val="0"/>
          <w:numId w:val="4"/>
        </w:numPr>
        <w:rPr>
          <w:rFonts w:ascii="Arial Narrow" w:hAnsi="Arial Narrow"/>
        </w:rPr>
      </w:pPr>
      <w:proofErr w:type="spellStart"/>
      <w:r>
        <w:rPr>
          <w:rFonts w:ascii="Arial Narrow" w:hAnsi="Arial Narrow"/>
        </w:rPr>
        <w:t>Yaak</w:t>
      </w:r>
      <w:proofErr w:type="spellEnd"/>
      <w:r>
        <w:rPr>
          <w:rFonts w:ascii="Arial Narrow" w:hAnsi="Arial Narrow"/>
        </w:rPr>
        <w:t xml:space="preserve"> Valley Forest Council (Alvord and </w:t>
      </w:r>
      <w:proofErr w:type="spellStart"/>
      <w:r>
        <w:rPr>
          <w:rFonts w:ascii="Arial Narrow" w:hAnsi="Arial Narrow"/>
        </w:rPr>
        <w:t>Kilbrennan</w:t>
      </w:r>
      <w:proofErr w:type="spellEnd"/>
      <w:r>
        <w:rPr>
          <w:rFonts w:ascii="Arial Narrow" w:hAnsi="Arial Narrow"/>
        </w:rPr>
        <w:t xml:space="preserve"> Lakes)</w:t>
      </w:r>
    </w:p>
    <w:p w14:paraId="38A84580" w14:textId="77777777" w:rsidR="001E7487" w:rsidRPr="009D4A96" w:rsidRDefault="001E7487" w:rsidP="0066087E">
      <w:pPr>
        <w:rPr>
          <w:rFonts w:ascii="Arial Narrow" w:hAnsi="Arial Narrow"/>
        </w:rPr>
      </w:pPr>
    </w:p>
    <w:p w14:paraId="2A7F1512" w14:textId="77777777" w:rsidR="001E7487" w:rsidRDefault="009D4A96" w:rsidP="0066087E">
      <w:pPr>
        <w:rPr>
          <w:rFonts w:ascii="Arial Narrow" w:hAnsi="Arial Narrow"/>
        </w:rPr>
      </w:pPr>
      <w:r>
        <w:rPr>
          <w:rFonts w:ascii="Arial Narrow" w:hAnsi="Arial Narrow"/>
        </w:rPr>
        <w:t>In the spring of 2020, a new</w:t>
      </w:r>
      <w:r w:rsidRPr="00A95FF3">
        <w:rPr>
          <w:rFonts w:ascii="Arial Narrow" w:hAnsi="Arial Narrow"/>
        </w:rPr>
        <w:t xml:space="preserve"> website </w:t>
      </w:r>
      <w:r>
        <w:rPr>
          <w:rFonts w:ascii="Arial Narrow" w:hAnsi="Arial Narrow"/>
        </w:rPr>
        <w:t>domain name</w:t>
      </w:r>
      <w:r w:rsidRPr="00A95FF3">
        <w:rPr>
          <w:rFonts w:ascii="Arial Narrow" w:hAnsi="Arial Narrow"/>
        </w:rPr>
        <w:t xml:space="preserve"> was purchased</w:t>
      </w:r>
      <w:r>
        <w:rPr>
          <w:rFonts w:ascii="Arial Narrow" w:hAnsi="Arial Narrow"/>
        </w:rPr>
        <w:t>, hosting secured,</w:t>
      </w:r>
      <w:r w:rsidRPr="00A95FF3">
        <w:rPr>
          <w:rFonts w:ascii="Arial Narrow" w:hAnsi="Arial Narrow"/>
        </w:rPr>
        <w:t xml:space="preserve"> and a logo was designed</w:t>
      </w:r>
      <w:r>
        <w:rPr>
          <w:rFonts w:ascii="Arial Narrow" w:hAnsi="Arial Narrow"/>
        </w:rPr>
        <w:t xml:space="preserve">. The </w:t>
      </w:r>
      <w:r w:rsidR="001E7487">
        <w:rPr>
          <w:rFonts w:ascii="Arial Narrow" w:hAnsi="Arial Narrow"/>
        </w:rPr>
        <w:t xml:space="preserve">new website (ucln.net) </w:t>
      </w:r>
      <w:r>
        <w:rPr>
          <w:rFonts w:ascii="Arial Narrow" w:hAnsi="Arial Narrow"/>
        </w:rPr>
        <w:t>now</w:t>
      </w:r>
      <w:r w:rsidR="005410D9">
        <w:rPr>
          <w:rFonts w:ascii="Arial Narrow" w:hAnsi="Arial Narrow"/>
        </w:rPr>
        <w:t xml:space="preserve"> </w:t>
      </w:r>
      <w:r w:rsidR="001E7487">
        <w:rPr>
          <w:rFonts w:ascii="Arial Narrow" w:hAnsi="Arial Narrow"/>
        </w:rPr>
        <w:t xml:space="preserve">provides volunteers and partners with AIS </w:t>
      </w:r>
      <w:r w:rsidR="00B508EF">
        <w:rPr>
          <w:rFonts w:ascii="Arial Narrow" w:hAnsi="Arial Narrow"/>
        </w:rPr>
        <w:t xml:space="preserve">monitoring protocols, </w:t>
      </w:r>
      <w:r w:rsidR="001E7487">
        <w:rPr>
          <w:rFonts w:ascii="Arial Narrow" w:hAnsi="Arial Narrow"/>
        </w:rPr>
        <w:t xml:space="preserve">background information and resources. </w:t>
      </w:r>
    </w:p>
    <w:p w14:paraId="685817A6" w14:textId="77777777" w:rsidR="00B508EF" w:rsidRDefault="00B508EF" w:rsidP="0066087E">
      <w:pPr>
        <w:rPr>
          <w:rFonts w:ascii="Arial Narrow" w:hAnsi="Arial Narrow"/>
        </w:rPr>
      </w:pPr>
    </w:p>
    <w:p w14:paraId="312BD6BE" w14:textId="7C7DA433" w:rsidR="00786B45" w:rsidRPr="00370395" w:rsidRDefault="00B508EF" w:rsidP="0066087E">
      <w:pPr>
        <w:rPr>
          <w:rFonts w:ascii="Arial Narrow" w:hAnsi="Arial Narrow"/>
        </w:rPr>
      </w:pPr>
      <w:r>
        <w:rPr>
          <w:rFonts w:ascii="Arial Narrow" w:hAnsi="Arial Narrow"/>
        </w:rPr>
        <w:t>Additional guidance and needed equipment will be provided by WLI program staff for continued sampling in 2021</w:t>
      </w:r>
      <w:r w:rsidR="00A178C2">
        <w:rPr>
          <w:rFonts w:ascii="Arial Narrow" w:hAnsi="Arial Narrow"/>
        </w:rPr>
        <w:t>-2022</w:t>
      </w:r>
      <w:r>
        <w:rPr>
          <w:rFonts w:ascii="Arial Narrow" w:hAnsi="Arial Narrow"/>
        </w:rPr>
        <w:t xml:space="preserve">. Many groups plan to expand to new lakes and increase their sampling frequency as well. This program has created an educated and engaged group of citizens and lake associations working to protect their lakes from AIS and participate in the statewide effort led by FWP to keep AIS out of </w:t>
      </w:r>
      <w:r w:rsidR="00A178C2">
        <w:rPr>
          <w:rFonts w:ascii="Arial Narrow" w:hAnsi="Arial Narrow"/>
        </w:rPr>
        <w:t>lakes in the Upper Columbia Watershed of Montana.</w:t>
      </w:r>
      <w:r w:rsidR="00370395">
        <w:rPr>
          <w:rFonts w:ascii="Arial Narrow" w:hAnsi="Arial Narrow"/>
        </w:rPr>
        <w:t xml:space="preserve"> WLI appreciates the opportunity to lead this program.</w:t>
      </w:r>
      <w:bookmarkStart w:id="0" w:name="_GoBack"/>
      <w:bookmarkEnd w:id="0"/>
    </w:p>
    <w:sectPr w:rsidR="00786B45" w:rsidRPr="00370395" w:rsidSect="005410D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E72E2"/>
    <w:multiLevelType w:val="hybridMultilevel"/>
    <w:tmpl w:val="B562E888"/>
    <w:lvl w:ilvl="0" w:tplc="031830F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C0023"/>
    <w:multiLevelType w:val="hybridMultilevel"/>
    <w:tmpl w:val="D6E0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B7654"/>
    <w:multiLevelType w:val="hybridMultilevel"/>
    <w:tmpl w:val="768C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30D8E"/>
    <w:multiLevelType w:val="hybridMultilevel"/>
    <w:tmpl w:val="BF7E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7E"/>
    <w:rsid w:val="001E7487"/>
    <w:rsid w:val="00370395"/>
    <w:rsid w:val="003F7724"/>
    <w:rsid w:val="00436F97"/>
    <w:rsid w:val="00536E1E"/>
    <w:rsid w:val="005410D9"/>
    <w:rsid w:val="0066087E"/>
    <w:rsid w:val="00700315"/>
    <w:rsid w:val="00786B45"/>
    <w:rsid w:val="008B090B"/>
    <w:rsid w:val="0099290A"/>
    <w:rsid w:val="009D4A96"/>
    <w:rsid w:val="00A00A5D"/>
    <w:rsid w:val="00A178C2"/>
    <w:rsid w:val="00AD78BA"/>
    <w:rsid w:val="00B508EF"/>
    <w:rsid w:val="00C53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79CB"/>
  <w15:chartTrackingRefBased/>
  <w15:docId w15:val="{DAB0FEC2-0D14-425D-9395-C33097BD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8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87E"/>
    <w:pPr>
      <w:ind w:left="720"/>
      <w:contextualSpacing/>
    </w:pPr>
  </w:style>
  <w:style w:type="paragraph" w:styleId="BalloonText">
    <w:name w:val="Balloon Text"/>
    <w:basedOn w:val="Normal"/>
    <w:link w:val="BalloonTextChar"/>
    <w:uiPriority w:val="99"/>
    <w:semiHidden/>
    <w:unhideWhenUsed/>
    <w:rsid w:val="008B09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dc:creator>
  <cp:keywords/>
  <dc:description/>
  <cp:lastModifiedBy>WLI-LORI</cp:lastModifiedBy>
  <cp:revision>6</cp:revision>
  <cp:lastPrinted>2020-11-06T15:41:00Z</cp:lastPrinted>
  <dcterms:created xsi:type="dcterms:W3CDTF">2020-11-06T15:43:00Z</dcterms:created>
  <dcterms:modified xsi:type="dcterms:W3CDTF">2020-11-06T18:37:00Z</dcterms:modified>
</cp:coreProperties>
</file>